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6E" w:rsidRDefault="00E846DB">
      <w:pPr>
        <w:widowControl/>
        <w:wordWrap w:val="0"/>
        <w:spacing w:line="560" w:lineRule="exact"/>
        <w:jc w:val="left"/>
        <w:rPr>
          <w:rFonts w:ascii="黑体" w:eastAsia="黑体" w:hAnsi="黑体" w:cs="黑体"/>
          <w:kern w:val="0"/>
          <w:sz w:val="32"/>
          <w:szCs w:val="32"/>
          <w:shd w:val="clear" w:color="auto" w:fill="FFFFFF"/>
          <w:lang/>
        </w:rPr>
      </w:pPr>
      <w:r>
        <w:rPr>
          <w:rFonts w:ascii="黑体" w:eastAsia="黑体" w:hAnsi="黑体" w:cs="黑体" w:hint="eastAsia"/>
          <w:kern w:val="0"/>
          <w:sz w:val="32"/>
          <w:szCs w:val="32"/>
          <w:shd w:val="clear" w:color="auto" w:fill="FFFFFF"/>
          <w:lang/>
        </w:rPr>
        <w:t>附件</w:t>
      </w:r>
    </w:p>
    <w:p w:rsidR="0094416E" w:rsidRDefault="0094416E">
      <w:pPr>
        <w:widowControl/>
        <w:wordWrap w:val="0"/>
        <w:spacing w:line="560" w:lineRule="exact"/>
        <w:jc w:val="left"/>
        <w:rPr>
          <w:rFonts w:ascii="仿宋" w:eastAsia="仿宋" w:hAnsi="仿宋" w:cs="仿宋"/>
          <w:kern w:val="0"/>
          <w:sz w:val="32"/>
          <w:szCs w:val="32"/>
          <w:shd w:val="clear" w:color="auto" w:fill="FFFFFF"/>
          <w:lang/>
        </w:rPr>
      </w:pPr>
    </w:p>
    <w:p w:rsidR="0094416E" w:rsidRDefault="00E846DB">
      <w:pPr>
        <w:widowControl/>
        <w:wordWrap w:val="0"/>
        <w:spacing w:line="560" w:lineRule="exact"/>
        <w:jc w:val="center"/>
        <w:rPr>
          <w:rFonts w:ascii="方正小标宋简体" w:eastAsia="方正小标宋简体" w:hAnsi="方正小标宋简体" w:cs="方正小标宋简体"/>
          <w:kern w:val="0"/>
          <w:sz w:val="44"/>
          <w:szCs w:val="44"/>
          <w:shd w:val="clear" w:color="auto" w:fill="FFFFFF"/>
          <w:lang/>
        </w:rPr>
      </w:pPr>
      <w:r>
        <w:rPr>
          <w:rFonts w:ascii="方正小标宋简体" w:eastAsia="方正小标宋简体" w:hAnsi="方正小标宋简体" w:cs="方正小标宋简体" w:hint="eastAsia"/>
          <w:kern w:val="0"/>
          <w:sz w:val="44"/>
          <w:szCs w:val="44"/>
          <w:shd w:val="clear" w:color="auto" w:fill="FFFFFF"/>
          <w:lang/>
        </w:rPr>
        <w:t>全面推行招标投标“双盲”评审实施方案</w:t>
      </w:r>
    </w:p>
    <w:p w:rsidR="0094416E" w:rsidRDefault="0094416E">
      <w:pPr>
        <w:pStyle w:val="a6"/>
        <w:widowControl/>
        <w:spacing w:beforeAutospacing="0" w:afterAutospacing="0" w:line="560" w:lineRule="exact"/>
        <w:rPr>
          <w:rFonts w:ascii="仿宋" w:eastAsia="仿宋" w:hAnsi="仿宋" w:cs="仿宋"/>
          <w:sz w:val="32"/>
          <w:szCs w:val="32"/>
          <w:shd w:val="clear" w:color="auto" w:fill="FFFFFF"/>
        </w:rPr>
      </w:pPr>
    </w:p>
    <w:p w:rsidR="0094416E" w:rsidRDefault="00E846DB">
      <w:pPr>
        <w:pStyle w:val="a6"/>
        <w:widowControl/>
        <w:spacing w:beforeAutospacing="0" w:afterAutospacing="0" w:line="600" w:lineRule="exact"/>
        <w:ind w:firstLineChars="200" w:firstLine="640"/>
        <w:jc w:val="both"/>
        <w:rPr>
          <w:rFonts w:ascii="仿宋" w:eastAsia="仿宋" w:hAnsi="仿宋" w:cs="仿宋"/>
          <w:sz w:val="32"/>
          <w:szCs w:val="32"/>
          <w:shd w:val="clear" w:color="auto" w:fill="FFFFFF"/>
          <w:lang/>
        </w:rPr>
      </w:pPr>
      <w:r>
        <w:rPr>
          <w:rFonts w:ascii="仿宋" w:eastAsia="仿宋" w:hAnsi="仿宋" w:cs="仿宋" w:hint="eastAsia"/>
          <w:sz w:val="32"/>
          <w:szCs w:val="32"/>
          <w:shd w:val="clear" w:color="auto" w:fill="FFFFFF"/>
          <w:lang/>
        </w:rPr>
        <w:t>为进一步规范招标投标行为，维护公平竞争的招标投标市场秩序，持续优化招标投标领域营商环境，现就全面推行“双盲”评审，制定实施方案如下。</w:t>
      </w:r>
    </w:p>
    <w:p w:rsidR="0094416E" w:rsidRDefault="00E846DB">
      <w:pPr>
        <w:widowControl/>
        <w:wordWrap w:val="0"/>
        <w:spacing w:line="600" w:lineRule="exact"/>
        <w:ind w:firstLineChars="200" w:firstLine="640"/>
        <w:rPr>
          <w:szCs w:val="21"/>
        </w:rPr>
      </w:pPr>
      <w:r>
        <w:rPr>
          <w:rFonts w:ascii="黑体" w:eastAsia="黑体" w:hAnsi="宋体" w:cs="黑体"/>
          <w:kern w:val="0"/>
          <w:sz w:val="32"/>
          <w:szCs w:val="32"/>
          <w:shd w:val="clear" w:color="auto" w:fill="FFFFFF"/>
          <w:lang/>
        </w:rPr>
        <w:t>一、工作目标</w:t>
      </w:r>
    </w:p>
    <w:p w:rsidR="0094416E" w:rsidRDefault="00E846DB">
      <w:pPr>
        <w:pStyle w:val="a6"/>
        <w:widowControl/>
        <w:spacing w:beforeAutospacing="0" w:afterAutospacing="0" w:line="600" w:lineRule="exact"/>
        <w:ind w:firstLineChars="200" w:firstLine="640"/>
        <w:jc w:val="both"/>
        <w:rPr>
          <w:rFonts w:ascii="仿宋" w:eastAsia="仿宋" w:hAnsi="仿宋" w:cs="仿宋"/>
          <w:sz w:val="32"/>
          <w:szCs w:val="32"/>
          <w:shd w:val="clear" w:color="auto" w:fill="FFFFFF"/>
          <w:lang/>
        </w:rPr>
      </w:pPr>
      <w:r>
        <w:rPr>
          <w:rFonts w:ascii="仿宋" w:eastAsia="仿宋" w:hAnsi="仿宋" w:cs="仿宋" w:hint="eastAsia"/>
          <w:sz w:val="32"/>
          <w:szCs w:val="32"/>
          <w:shd w:val="clear" w:color="auto" w:fill="FFFFFF"/>
          <w:lang/>
        </w:rPr>
        <w:t>2025</w:t>
      </w:r>
      <w:r>
        <w:rPr>
          <w:rFonts w:ascii="仿宋" w:eastAsia="仿宋" w:hAnsi="仿宋" w:cs="仿宋" w:hint="eastAsia"/>
          <w:sz w:val="32"/>
          <w:szCs w:val="32"/>
          <w:shd w:val="clear" w:color="auto" w:fill="FFFFFF"/>
          <w:lang/>
        </w:rPr>
        <w:t>年</w:t>
      </w:r>
      <w:r>
        <w:rPr>
          <w:rFonts w:ascii="仿宋" w:eastAsia="仿宋" w:hAnsi="仿宋" w:cs="仿宋" w:hint="eastAsia"/>
          <w:sz w:val="32"/>
          <w:szCs w:val="32"/>
          <w:shd w:val="clear" w:color="auto" w:fill="FFFFFF"/>
          <w:lang/>
        </w:rPr>
        <w:t>3</w:t>
      </w:r>
      <w:r>
        <w:rPr>
          <w:rFonts w:ascii="仿宋" w:eastAsia="仿宋" w:hAnsi="仿宋" w:cs="仿宋" w:hint="eastAsia"/>
          <w:sz w:val="32"/>
          <w:szCs w:val="32"/>
          <w:shd w:val="clear" w:color="auto" w:fill="FFFFFF"/>
          <w:lang/>
        </w:rPr>
        <w:t>月</w:t>
      </w:r>
      <w:r>
        <w:rPr>
          <w:rFonts w:ascii="仿宋" w:eastAsia="仿宋" w:hAnsi="仿宋" w:cs="仿宋" w:hint="eastAsia"/>
          <w:sz w:val="32"/>
          <w:szCs w:val="32"/>
          <w:shd w:val="clear" w:color="auto" w:fill="FFFFFF"/>
          <w:lang/>
        </w:rPr>
        <w:t>1</w:t>
      </w:r>
      <w:r>
        <w:rPr>
          <w:rFonts w:ascii="仿宋" w:eastAsia="仿宋" w:hAnsi="仿宋" w:cs="仿宋" w:hint="eastAsia"/>
          <w:sz w:val="32"/>
          <w:szCs w:val="32"/>
          <w:shd w:val="clear" w:color="auto" w:fill="FFFFFF"/>
          <w:lang/>
        </w:rPr>
        <w:t>日起，在全省依法必须进行招标的工程建设领域推行施工类项目评标专家盲抽和隐藏投标人信息的暗标评审，即“双盲”评审。后续</w:t>
      </w:r>
      <w:r>
        <w:rPr>
          <w:rFonts w:ascii="仿宋" w:eastAsia="仿宋" w:hAnsi="仿宋" w:cs="仿宋" w:hint="eastAsia"/>
          <w:sz w:val="32"/>
          <w:szCs w:val="32"/>
          <w:shd w:val="clear" w:color="auto" w:fill="FFFFFF"/>
        </w:rPr>
        <w:t>分领域分类型分步扩大实施范围，</w:t>
      </w:r>
      <w:r>
        <w:rPr>
          <w:rFonts w:ascii="仿宋" w:eastAsia="仿宋" w:hAnsi="仿宋" w:cs="仿宋" w:hint="eastAsia"/>
          <w:sz w:val="32"/>
          <w:szCs w:val="32"/>
          <w:shd w:val="clear" w:color="auto" w:fill="FFFFFF"/>
          <w:lang/>
        </w:rPr>
        <w:t>进一步规范招标投标行为，营造公平公正、规范高效、阳光透明的招标投标市场环境，助力推动吉林全面振兴取得新突破。</w:t>
      </w:r>
    </w:p>
    <w:p w:rsidR="0094416E" w:rsidRDefault="00E846DB">
      <w:pPr>
        <w:pStyle w:val="a6"/>
        <w:widowControl/>
        <w:spacing w:beforeAutospacing="0" w:afterAutospacing="0" w:line="600" w:lineRule="exact"/>
        <w:ind w:firstLineChars="200" w:firstLine="640"/>
        <w:jc w:val="both"/>
        <w:rPr>
          <w:sz w:val="21"/>
          <w:szCs w:val="21"/>
        </w:rPr>
      </w:pPr>
      <w:r>
        <w:rPr>
          <w:rFonts w:ascii="黑体" w:eastAsia="黑体" w:hAnsi="宋体" w:cs="黑体" w:hint="eastAsia"/>
          <w:sz w:val="32"/>
          <w:szCs w:val="32"/>
          <w:shd w:val="clear" w:color="auto" w:fill="FFFFFF"/>
        </w:rPr>
        <w:t>二、职责分工</w:t>
      </w:r>
    </w:p>
    <w:p w:rsidR="0094416E" w:rsidRDefault="00E846DB">
      <w:pPr>
        <w:pStyle w:val="a6"/>
        <w:widowControl/>
        <w:spacing w:beforeAutospacing="0" w:afterAutospacing="0" w:line="600" w:lineRule="exact"/>
        <w:ind w:firstLineChars="200" w:firstLine="640"/>
        <w:jc w:val="both"/>
        <w:rPr>
          <w:rFonts w:ascii="仿宋" w:eastAsia="仿宋" w:hAnsi="仿宋" w:cs="仿宋"/>
          <w:sz w:val="32"/>
          <w:szCs w:val="32"/>
          <w:shd w:val="clear" w:color="auto" w:fill="FFFFFF"/>
          <w:lang/>
        </w:rPr>
      </w:pPr>
      <w:r>
        <w:rPr>
          <w:rFonts w:ascii="仿宋" w:eastAsia="仿宋" w:hAnsi="仿宋" w:cs="仿宋" w:hint="eastAsia"/>
          <w:sz w:val="32"/>
          <w:szCs w:val="32"/>
          <w:shd w:val="clear" w:color="auto" w:fill="FFFFFF"/>
          <w:lang/>
        </w:rPr>
        <w:t>省政务服务和数字化局依照实施方案改造吉林省公共资源交易一体化平台。有关行政监督管理部门依照职责分工，负责工程建设项目招标投标“双盲”评审的推行工作。</w:t>
      </w:r>
    </w:p>
    <w:p w:rsidR="0094416E" w:rsidRDefault="00E846DB">
      <w:pPr>
        <w:pStyle w:val="a6"/>
        <w:widowControl/>
        <w:wordWrap w:val="0"/>
        <w:spacing w:beforeAutospacing="0" w:afterAutospacing="0" w:line="600" w:lineRule="exact"/>
        <w:ind w:firstLineChars="200" w:firstLine="640"/>
        <w:jc w:val="both"/>
        <w:rPr>
          <w:sz w:val="21"/>
          <w:szCs w:val="21"/>
        </w:rPr>
      </w:pPr>
      <w:r>
        <w:rPr>
          <w:rFonts w:ascii="黑体" w:eastAsia="黑体" w:hAnsi="宋体" w:cs="黑体" w:hint="eastAsia"/>
          <w:sz w:val="32"/>
          <w:szCs w:val="32"/>
          <w:shd w:val="clear" w:color="auto" w:fill="FFFFFF"/>
        </w:rPr>
        <w:t>三、主要举措</w:t>
      </w:r>
    </w:p>
    <w:p w:rsidR="0094416E" w:rsidRDefault="00E846DB">
      <w:pPr>
        <w:pStyle w:val="a6"/>
        <w:widowControl/>
        <w:spacing w:beforeAutospacing="0" w:afterAutospacing="0" w:line="600" w:lineRule="exact"/>
        <w:ind w:firstLineChars="200" w:firstLine="640"/>
        <w:rPr>
          <w:rFonts w:ascii="仿宋" w:eastAsia="仿宋" w:hAnsi="仿宋" w:cs="仿宋"/>
          <w:sz w:val="32"/>
          <w:szCs w:val="32"/>
          <w:shd w:val="clear" w:color="auto" w:fill="FFFFFF"/>
        </w:rPr>
      </w:pPr>
      <w:r>
        <w:rPr>
          <w:rFonts w:ascii="楷体_GB2312" w:eastAsia="楷体_GB2312" w:hAnsi="微软雅黑" w:cs="楷体_GB2312"/>
          <w:sz w:val="32"/>
          <w:szCs w:val="32"/>
          <w:shd w:val="clear" w:color="auto" w:fill="FFFFFF"/>
        </w:rPr>
        <w:t>（一</w:t>
      </w:r>
      <w:r>
        <w:rPr>
          <w:rFonts w:ascii="楷体_GB2312" w:eastAsia="楷体_GB2312" w:hAnsi="微软雅黑" w:cs="楷体_GB2312" w:hint="eastAsia"/>
          <w:sz w:val="32"/>
          <w:szCs w:val="32"/>
          <w:shd w:val="clear" w:color="auto" w:fill="FFFFFF"/>
        </w:rPr>
        <w:t>）</w:t>
      </w:r>
      <w:r>
        <w:rPr>
          <w:rFonts w:ascii="楷体" w:eastAsia="楷体" w:hAnsi="楷体" w:cs="楷体"/>
          <w:sz w:val="32"/>
          <w:szCs w:val="32"/>
          <w:shd w:val="clear" w:color="auto" w:fill="FFFFFF"/>
        </w:rPr>
        <w:t>全力推进招标投标</w:t>
      </w:r>
      <w:r>
        <w:rPr>
          <w:rFonts w:ascii="楷体" w:eastAsia="楷体" w:hAnsi="楷体" w:cs="楷体" w:hint="eastAsia"/>
          <w:sz w:val="32"/>
          <w:szCs w:val="32"/>
          <w:shd w:val="clear" w:color="auto" w:fill="FFFFFF"/>
        </w:rPr>
        <w:t>全程网办。</w:t>
      </w:r>
      <w:r>
        <w:rPr>
          <w:rFonts w:ascii="仿宋" w:eastAsia="仿宋" w:hAnsi="仿宋" w:cs="仿宋" w:hint="eastAsia"/>
          <w:sz w:val="32"/>
          <w:szCs w:val="32"/>
          <w:shd w:val="clear" w:color="auto" w:fill="FFFFFF"/>
        </w:rPr>
        <w:t>纵深推进全流程电子化，推动招标、投标、开标、评标、定标等事项“一网通办”，实现全</w:t>
      </w:r>
      <w:r>
        <w:rPr>
          <w:rFonts w:ascii="仿宋" w:eastAsia="仿宋" w:hAnsi="仿宋" w:cs="仿宋" w:hint="eastAsia"/>
          <w:sz w:val="32"/>
          <w:szCs w:val="32"/>
          <w:shd w:val="clear" w:color="auto" w:fill="FFFFFF"/>
        </w:rPr>
        <w:t>过</w:t>
      </w:r>
      <w:r>
        <w:rPr>
          <w:rFonts w:ascii="仿宋" w:eastAsia="仿宋" w:hAnsi="仿宋" w:cs="仿宋" w:hint="eastAsia"/>
          <w:sz w:val="32"/>
          <w:szCs w:val="32"/>
          <w:shd w:val="clear" w:color="auto" w:fill="FFFFFF"/>
        </w:rPr>
        <w:t>程</w:t>
      </w:r>
      <w:r>
        <w:rPr>
          <w:rFonts w:ascii="仿宋" w:eastAsia="仿宋" w:hAnsi="仿宋" w:cs="仿宋" w:hint="eastAsia"/>
          <w:sz w:val="32"/>
          <w:szCs w:val="32"/>
          <w:shd w:val="clear" w:color="auto" w:fill="FFFFFF"/>
        </w:rPr>
        <w:t>记录和可追溯管理</w:t>
      </w:r>
      <w:r>
        <w:rPr>
          <w:rFonts w:ascii="仿宋" w:eastAsia="仿宋" w:hAnsi="仿宋" w:cs="仿宋" w:hint="eastAsia"/>
          <w:sz w:val="32"/>
          <w:szCs w:val="32"/>
          <w:shd w:val="clear" w:color="auto" w:fill="FFFFFF"/>
        </w:rPr>
        <w:t>。</w:t>
      </w:r>
    </w:p>
    <w:p w:rsidR="0094416E" w:rsidRDefault="00E846DB">
      <w:pPr>
        <w:pStyle w:val="a6"/>
        <w:widowControl/>
        <w:spacing w:beforeAutospacing="0" w:afterAutospacing="0" w:line="600" w:lineRule="exact"/>
        <w:ind w:firstLineChars="200" w:firstLine="640"/>
        <w:rPr>
          <w:rFonts w:ascii="仿宋" w:eastAsia="仿宋" w:hAnsi="仿宋" w:cs="仿宋"/>
          <w:sz w:val="32"/>
          <w:szCs w:val="32"/>
        </w:rPr>
      </w:pPr>
      <w:r>
        <w:rPr>
          <w:rFonts w:ascii="楷体" w:eastAsia="楷体" w:hAnsi="楷体" w:cs="楷体" w:hint="eastAsia"/>
          <w:sz w:val="32"/>
          <w:szCs w:val="32"/>
        </w:rPr>
        <w:lastRenderedPageBreak/>
        <w:t>（</w:t>
      </w:r>
      <w:r>
        <w:rPr>
          <w:rFonts w:ascii="楷体" w:eastAsia="楷体" w:hAnsi="楷体" w:cs="楷体" w:hint="eastAsia"/>
          <w:sz w:val="32"/>
          <w:szCs w:val="32"/>
        </w:rPr>
        <w:t>二</w:t>
      </w:r>
      <w:r>
        <w:rPr>
          <w:rFonts w:ascii="楷体" w:eastAsia="楷体" w:hAnsi="楷体" w:cs="楷体" w:hint="eastAsia"/>
          <w:sz w:val="32"/>
          <w:szCs w:val="32"/>
        </w:rPr>
        <w:t>）明确招标投标文件内容。</w:t>
      </w:r>
      <w:r>
        <w:rPr>
          <w:rFonts w:ascii="仿宋" w:eastAsia="仿宋" w:hAnsi="仿宋" w:cs="仿宋" w:hint="eastAsia"/>
          <w:sz w:val="32"/>
          <w:szCs w:val="32"/>
        </w:rPr>
        <w:t>落实招标人主体责任，按照</w:t>
      </w:r>
      <w:r>
        <w:rPr>
          <w:rFonts w:ascii="仿宋" w:eastAsia="仿宋" w:hAnsi="仿宋" w:cs="仿宋" w:hint="eastAsia"/>
          <w:sz w:val="32"/>
          <w:szCs w:val="32"/>
        </w:rPr>
        <w:t>招标文件要求</w:t>
      </w:r>
      <w:r>
        <w:rPr>
          <w:rFonts w:ascii="仿宋" w:eastAsia="仿宋" w:hAnsi="仿宋" w:cs="仿宋" w:hint="eastAsia"/>
          <w:sz w:val="32"/>
          <w:szCs w:val="32"/>
        </w:rPr>
        <w:t>编制投标文件。在</w:t>
      </w:r>
      <w:r>
        <w:rPr>
          <w:rFonts w:ascii="仿宋" w:eastAsia="仿宋" w:hAnsi="仿宋" w:cs="仿宋" w:hint="eastAsia"/>
          <w:sz w:val="32"/>
          <w:szCs w:val="32"/>
        </w:rPr>
        <w:t>招标</w:t>
      </w:r>
      <w:r>
        <w:rPr>
          <w:rFonts w:ascii="仿宋" w:eastAsia="仿宋" w:hAnsi="仿宋" w:cs="仿宋" w:hint="eastAsia"/>
          <w:sz w:val="32"/>
          <w:szCs w:val="32"/>
        </w:rPr>
        <w:t>文件中要明确关于“双盲”评审要求的告知事项，</w:t>
      </w:r>
      <w:r>
        <w:rPr>
          <w:rFonts w:ascii="仿宋" w:eastAsia="仿宋" w:hAnsi="仿宋" w:cs="仿宋" w:hint="eastAsia"/>
          <w:sz w:val="32"/>
          <w:szCs w:val="32"/>
        </w:rPr>
        <w:t>编制投标文件须分开商务</w:t>
      </w:r>
      <w:r>
        <w:rPr>
          <w:rFonts w:ascii="仿宋" w:eastAsia="仿宋" w:hAnsi="仿宋" w:cs="仿宋" w:hint="eastAsia"/>
          <w:sz w:val="32"/>
          <w:szCs w:val="32"/>
        </w:rPr>
        <w:t>部分</w:t>
      </w:r>
      <w:r>
        <w:rPr>
          <w:rFonts w:ascii="仿宋" w:eastAsia="仿宋" w:hAnsi="仿宋" w:cs="仿宋" w:hint="eastAsia"/>
          <w:sz w:val="32"/>
          <w:szCs w:val="32"/>
        </w:rPr>
        <w:t>和技术</w:t>
      </w:r>
      <w:r>
        <w:rPr>
          <w:rFonts w:ascii="仿宋" w:eastAsia="仿宋" w:hAnsi="仿宋" w:cs="仿宋" w:hint="eastAsia"/>
          <w:sz w:val="32"/>
          <w:szCs w:val="32"/>
        </w:rPr>
        <w:t>部分</w:t>
      </w:r>
      <w:r>
        <w:rPr>
          <w:rFonts w:ascii="仿宋" w:eastAsia="仿宋" w:hAnsi="仿宋" w:cs="仿宋" w:hint="eastAsia"/>
          <w:sz w:val="32"/>
          <w:szCs w:val="32"/>
        </w:rPr>
        <w:t>，</w:t>
      </w:r>
      <w:r>
        <w:rPr>
          <w:rFonts w:ascii="仿宋" w:eastAsia="仿宋" w:hAnsi="仿宋" w:cs="仿宋" w:hint="eastAsia"/>
          <w:sz w:val="32"/>
          <w:szCs w:val="32"/>
        </w:rPr>
        <w:t>明确技术部分具体内容、详细格式要求、</w:t>
      </w:r>
      <w:r>
        <w:rPr>
          <w:rFonts w:ascii="仿宋" w:eastAsia="仿宋" w:hAnsi="仿宋" w:cs="仿宋" w:hint="eastAsia"/>
          <w:sz w:val="32"/>
          <w:szCs w:val="32"/>
        </w:rPr>
        <w:t>无效投标</w:t>
      </w:r>
      <w:r>
        <w:rPr>
          <w:rFonts w:ascii="仿宋" w:eastAsia="仿宋" w:hAnsi="仿宋" w:cs="仿宋" w:hint="eastAsia"/>
          <w:sz w:val="32"/>
          <w:szCs w:val="32"/>
        </w:rPr>
        <w:t>认定</w:t>
      </w:r>
      <w:r>
        <w:rPr>
          <w:rFonts w:ascii="仿宋" w:eastAsia="仿宋" w:hAnsi="仿宋" w:cs="仿宋" w:hint="eastAsia"/>
          <w:sz w:val="32"/>
          <w:szCs w:val="32"/>
        </w:rPr>
        <w:t>情形</w:t>
      </w:r>
      <w:r>
        <w:rPr>
          <w:rFonts w:ascii="仿宋" w:eastAsia="仿宋" w:hAnsi="仿宋" w:cs="仿宋" w:hint="eastAsia"/>
          <w:sz w:val="32"/>
          <w:szCs w:val="32"/>
        </w:rPr>
        <w:t>等内容</w:t>
      </w:r>
      <w:r>
        <w:rPr>
          <w:rFonts w:ascii="仿宋" w:eastAsia="仿宋" w:hAnsi="仿宋" w:cs="仿宋" w:hint="eastAsia"/>
          <w:sz w:val="32"/>
          <w:szCs w:val="32"/>
        </w:rPr>
        <w:t>，提升招标投标文件质量，为推行“双盲”评审创造前提条件。</w:t>
      </w:r>
    </w:p>
    <w:p w:rsidR="0094416E" w:rsidRDefault="00E846DB">
      <w:pPr>
        <w:pStyle w:val="a6"/>
        <w:widowControl/>
        <w:wordWrap w:val="0"/>
        <w:spacing w:beforeAutospacing="0" w:afterAutospacing="0" w:line="600" w:lineRule="exact"/>
        <w:ind w:firstLineChars="200" w:firstLine="640"/>
        <w:jc w:val="both"/>
        <w:rPr>
          <w:rFonts w:ascii="仿宋" w:eastAsia="仿宋" w:hAnsi="仿宋" w:cs="仿宋"/>
          <w:sz w:val="32"/>
          <w:szCs w:val="32"/>
        </w:rPr>
      </w:pP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rPr>
        <w:t>三</w:t>
      </w:r>
      <w:r>
        <w:rPr>
          <w:rFonts w:ascii="楷体" w:eastAsia="楷体" w:hAnsi="楷体" w:cs="楷体" w:hint="eastAsia"/>
          <w:sz w:val="32"/>
          <w:szCs w:val="32"/>
          <w:shd w:val="clear" w:color="auto" w:fill="FFFFFF"/>
        </w:rPr>
        <w:t>）全面推行评标专家“盲抽</w:t>
      </w: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rPr>
        <w:t>。</w:t>
      </w:r>
      <w:r>
        <w:rPr>
          <w:rFonts w:ascii="仿宋" w:eastAsia="仿宋" w:hAnsi="仿宋" w:cs="仿宋" w:hint="eastAsia"/>
          <w:sz w:val="32"/>
          <w:szCs w:val="32"/>
        </w:rPr>
        <w:t>招标人及其委托的招标代理机构</w:t>
      </w:r>
      <w:r>
        <w:rPr>
          <w:rFonts w:ascii="仿宋" w:eastAsia="仿宋" w:hAnsi="仿宋" w:cs="仿宋" w:hint="eastAsia"/>
          <w:sz w:val="32"/>
          <w:szCs w:val="32"/>
        </w:rPr>
        <w:t>根据</w:t>
      </w:r>
      <w:r>
        <w:rPr>
          <w:rFonts w:ascii="仿宋" w:eastAsia="仿宋" w:hAnsi="仿宋" w:cs="仿宋" w:hint="eastAsia"/>
          <w:sz w:val="32"/>
          <w:szCs w:val="32"/>
        </w:rPr>
        <w:t>招标投标</w:t>
      </w:r>
      <w:r>
        <w:rPr>
          <w:rFonts w:ascii="仿宋" w:eastAsia="仿宋" w:hAnsi="仿宋" w:cs="仿宋" w:hint="eastAsia"/>
          <w:sz w:val="32"/>
          <w:szCs w:val="32"/>
        </w:rPr>
        <w:t>项目特点，科学合理</w:t>
      </w:r>
      <w:r>
        <w:rPr>
          <w:rFonts w:ascii="仿宋" w:eastAsia="仿宋" w:hAnsi="仿宋" w:cs="仿宋" w:hint="eastAsia"/>
          <w:sz w:val="32"/>
          <w:szCs w:val="32"/>
        </w:rPr>
        <w:t>确定</w:t>
      </w:r>
      <w:r>
        <w:rPr>
          <w:rFonts w:ascii="仿宋" w:eastAsia="仿宋" w:hAnsi="仿宋" w:cs="仿宋" w:hint="eastAsia"/>
          <w:sz w:val="32"/>
          <w:szCs w:val="32"/>
        </w:rPr>
        <w:t>评</w:t>
      </w:r>
      <w:r>
        <w:rPr>
          <w:rFonts w:ascii="仿宋" w:eastAsia="仿宋" w:hAnsi="仿宋" w:cs="仿宋" w:hint="eastAsia"/>
          <w:sz w:val="32"/>
          <w:szCs w:val="32"/>
        </w:rPr>
        <w:t>标</w:t>
      </w:r>
      <w:r>
        <w:rPr>
          <w:rFonts w:ascii="仿宋" w:eastAsia="仿宋" w:hAnsi="仿宋" w:cs="仿宋" w:hint="eastAsia"/>
          <w:sz w:val="32"/>
          <w:szCs w:val="32"/>
        </w:rPr>
        <w:t>专业、人员数量、抽取时间、回避要求等内容。评标</w:t>
      </w:r>
      <w:r>
        <w:rPr>
          <w:rFonts w:ascii="仿宋" w:eastAsia="仿宋" w:hAnsi="仿宋" w:cs="仿宋" w:hint="eastAsia"/>
          <w:sz w:val="32"/>
          <w:szCs w:val="32"/>
          <w:shd w:val="clear" w:color="auto" w:fill="FFFFFF"/>
        </w:rPr>
        <w:t>专家一律通过</w:t>
      </w:r>
      <w:r>
        <w:rPr>
          <w:rFonts w:ascii="仿宋" w:eastAsia="仿宋" w:hAnsi="仿宋" w:cs="仿宋" w:hint="eastAsia"/>
          <w:sz w:val="32"/>
          <w:szCs w:val="32"/>
          <w:shd w:val="clear" w:color="auto" w:fill="FFFFFF"/>
        </w:rPr>
        <w:t>全省统建的综合评标评审专家库随机抽取。</w:t>
      </w:r>
      <w:r>
        <w:rPr>
          <w:rFonts w:ascii="仿宋" w:eastAsia="仿宋" w:hAnsi="仿宋" w:cs="仿宋" w:hint="eastAsia"/>
          <w:sz w:val="32"/>
          <w:szCs w:val="32"/>
        </w:rPr>
        <w:t>随机抽取</w:t>
      </w:r>
      <w:r>
        <w:rPr>
          <w:rFonts w:ascii="仿宋" w:eastAsia="仿宋" w:hAnsi="仿宋" w:cs="仿宋" w:hint="eastAsia"/>
          <w:sz w:val="32"/>
          <w:szCs w:val="32"/>
        </w:rPr>
        <w:t>评标</w:t>
      </w:r>
      <w:r>
        <w:rPr>
          <w:rFonts w:ascii="仿宋" w:eastAsia="仿宋" w:hAnsi="仿宋" w:cs="仿宋" w:hint="eastAsia"/>
          <w:sz w:val="32"/>
          <w:szCs w:val="32"/>
        </w:rPr>
        <w:t>专家后，</w:t>
      </w:r>
      <w:r>
        <w:rPr>
          <w:rFonts w:ascii="仿宋" w:eastAsia="仿宋" w:hAnsi="仿宋" w:cs="仿宋" w:hint="eastAsia"/>
          <w:sz w:val="32"/>
          <w:szCs w:val="32"/>
        </w:rPr>
        <w:t>综合评标评审专家管理系统</w:t>
      </w:r>
      <w:r>
        <w:rPr>
          <w:rFonts w:ascii="仿宋" w:eastAsia="仿宋" w:hAnsi="仿宋" w:cs="仿宋" w:hint="eastAsia"/>
          <w:sz w:val="32"/>
          <w:szCs w:val="32"/>
        </w:rPr>
        <w:t>自动向随机抽取的</w:t>
      </w:r>
      <w:r>
        <w:rPr>
          <w:rFonts w:ascii="仿宋" w:eastAsia="仿宋" w:hAnsi="仿宋" w:cs="仿宋" w:hint="eastAsia"/>
          <w:sz w:val="32"/>
          <w:szCs w:val="32"/>
        </w:rPr>
        <w:t>评标</w:t>
      </w:r>
      <w:r>
        <w:rPr>
          <w:rFonts w:ascii="仿宋" w:eastAsia="仿宋" w:hAnsi="仿宋" w:cs="仿宋" w:hint="eastAsia"/>
          <w:sz w:val="32"/>
          <w:szCs w:val="32"/>
        </w:rPr>
        <w:t>专家发送语音通知，</w:t>
      </w:r>
      <w:r>
        <w:rPr>
          <w:rFonts w:ascii="仿宋" w:eastAsia="仿宋" w:hAnsi="仿宋" w:cs="仿宋" w:hint="eastAsia"/>
          <w:sz w:val="32"/>
          <w:szCs w:val="32"/>
        </w:rPr>
        <w:t>评标</w:t>
      </w:r>
      <w:r>
        <w:rPr>
          <w:rFonts w:ascii="仿宋" w:eastAsia="仿宋" w:hAnsi="仿宋" w:cs="仿宋" w:hint="eastAsia"/>
          <w:sz w:val="32"/>
          <w:szCs w:val="32"/>
        </w:rPr>
        <w:t>专家回复确认参加的，系统将自动发送短信，短信内容仅包括参加评审的地点及时间，不得含有参评项目信息。</w:t>
      </w:r>
    </w:p>
    <w:p w:rsidR="0094416E" w:rsidRDefault="00E846DB">
      <w:pPr>
        <w:pStyle w:val="a6"/>
        <w:widowControl/>
        <w:wordWrap w:val="0"/>
        <w:spacing w:beforeAutospacing="0" w:afterAutospacing="0" w:line="600" w:lineRule="exact"/>
        <w:ind w:firstLineChars="200" w:firstLine="640"/>
        <w:jc w:val="both"/>
        <w:rPr>
          <w:rFonts w:ascii="仿宋" w:eastAsia="仿宋" w:hAnsi="仿宋" w:cs="仿宋"/>
          <w:sz w:val="21"/>
          <w:szCs w:val="21"/>
        </w:rPr>
      </w:pP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rPr>
        <w:t>四</w:t>
      </w:r>
      <w:r>
        <w:rPr>
          <w:rFonts w:ascii="楷体" w:eastAsia="楷体" w:hAnsi="楷体" w:cs="楷体" w:hint="eastAsia"/>
          <w:sz w:val="32"/>
          <w:szCs w:val="32"/>
          <w:shd w:val="clear" w:color="auto" w:fill="FFFFFF"/>
        </w:rPr>
        <w:t>）积极推进远程异地评标。</w:t>
      </w:r>
      <w:r>
        <w:rPr>
          <w:rFonts w:ascii="仿宋" w:eastAsia="仿宋" w:hAnsi="仿宋" w:cs="仿宋" w:hint="eastAsia"/>
          <w:sz w:val="32"/>
          <w:szCs w:val="32"/>
          <w:shd w:val="clear" w:color="auto" w:fill="FFFFFF"/>
        </w:rPr>
        <w:t>推动</w:t>
      </w:r>
      <w:r>
        <w:rPr>
          <w:rFonts w:ascii="仿宋" w:eastAsia="仿宋" w:hAnsi="仿宋" w:cs="仿宋" w:hint="eastAsia"/>
          <w:sz w:val="32"/>
          <w:szCs w:val="32"/>
          <w:shd w:val="clear" w:color="auto" w:fill="FFFFFF"/>
        </w:rPr>
        <w:t>本</w:t>
      </w:r>
      <w:r>
        <w:rPr>
          <w:rFonts w:ascii="仿宋" w:eastAsia="仿宋" w:hAnsi="仿宋" w:cs="仿宋" w:hint="eastAsia"/>
          <w:sz w:val="32"/>
          <w:szCs w:val="32"/>
          <w:shd w:val="clear" w:color="auto" w:fill="FFFFFF"/>
        </w:rPr>
        <w:t>省</w:t>
      </w:r>
      <w:r>
        <w:rPr>
          <w:rFonts w:ascii="仿宋" w:eastAsia="仿宋" w:hAnsi="仿宋" w:cs="仿宋" w:hint="eastAsia"/>
          <w:sz w:val="32"/>
          <w:szCs w:val="32"/>
          <w:shd w:val="clear" w:color="auto" w:fill="FFFFFF"/>
        </w:rPr>
        <w:t>行政区</w:t>
      </w:r>
      <w:r>
        <w:rPr>
          <w:rFonts w:ascii="仿宋" w:eastAsia="仿宋" w:hAnsi="仿宋" w:cs="仿宋" w:hint="eastAsia"/>
          <w:sz w:val="32"/>
          <w:szCs w:val="32"/>
          <w:shd w:val="clear" w:color="auto" w:fill="FFFFFF"/>
        </w:rPr>
        <w:t>域内远程异地评标常态化，</w:t>
      </w:r>
      <w:r>
        <w:rPr>
          <w:rFonts w:ascii="仿宋" w:eastAsia="仿宋" w:hAnsi="仿宋" w:cs="仿宋" w:hint="eastAsia"/>
          <w:sz w:val="32"/>
          <w:szCs w:val="32"/>
          <w:shd w:val="clear" w:color="auto" w:fill="FFFFFF"/>
        </w:rPr>
        <w:t>探索逐步扩大适用范围。</w:t>
      </w:r>
      <w:r>
        <w:rPr>
          <w:rFonts w:ascii="仿宋" w:eastAsia="仿宋" w:hAnsi="仿宋" w:cs="仿宋" w:hint="eastAsia"/>
          <w:sz w:val="32"/>
          <w:szCs w:val="32"/>
        </w:rPr>
        <w:t>按照国家远程异地评标技术标准，改造公共资源交易一体化平台，积极融入全国统一大市场建设，</w:t>
      </w:r>
      <w:r>
        <w:rPr>
          <w:rFonts w:ascii="仿宋" w:eastAsia="仿宋" w:hAnsi="仿宋" w:cs="仿宋" w:hint="eastAsia"/>
          <w:sz w:val="32"/>
          <w:szCs w:val="32"/>
          <w:shd w:val="clear" w:color="auto" w:fill="FFFFFF"/>
        </w:rPr>
        <w:t>鼓励各地根据实际，推进跨省远程异地评标。</w:t>
      </w:r>
    </w:p>
    <w:p w:rsidR="0094416E" w:rsidRDefault="00E846DB">
      <w:pPr>
        <w:pStyle w:val="a6"/>
        <w:widowControl/>
        <w:spacing w:beforeAutospacing="0" w:afterAutospacing="0" w:line="600" w:lineRule="exact"/>
        <w:ind w:firstLineChars="200" w:firstLine="640"/>
        <w:rPr>
          <w:rFonts w:ascii="仿宋" w:eastAsia="仿宋" w:hAnsi="仿宋" w:cs="仿宋"/>
          <w:sz w:val="32"/>
          <w:szCs w:val="32"/>
        </w:rPr>
      </w:pP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rPr>
        <w:t>五</w:t>
      </w:r>
      <w:r>
        <w:rPr>
          <w:rFonts w:ascii="楷体" w:eastAsia="楷体" w:hAnsi="楷体" w:cs="楷体" w:hint="eastAsia"/>
          <w:sz w:val="32"/>
          <w:szCs w:val="32"/>
          <w:shd w:val="clear" w:color="auto" w:fill="FFFFFF"/>
        </w:rPr>
        <w:t>）推</w:t>
      </w:r>
      <w:r>
        <w:rPr>
          <w:rFonts w:ascii="楷体" w:eastAsia="楷体" w:hAnsi="楷体" w:cs="楷体" w:hint="eastAsia"/>
          <w:sz w:val="32"/>
          <w:szCs w:val="32"/>
          <w:shd w:val="clear" w:color="auto" w:fill="FFFFFF"/>
        </w:rPr>
        <w:t>广</w:t>
      </w:r>
      <w:r>
        <w:rPr>
          <w:rFonts w:ascii="楷体" w:eastAsia="楷体" w:hAnsi="楷体" w:cs="楷体" w:hint="eastAsia"/>
          <w:sz w:val="32"/>
          <w:szCs w:val="32"/>
          <w:shd w:val="clear" w:color="auto" w:fill="FFFFFF"/>
        </w:rPr>
        <w:t>评标专家“盲评”。</w:t>
      </w:r>
      <w:r>
        <w:rPr>
          <w:rFonts w:ascii="仿宋" w:eastAsia="仿宋" w:hAnsi="仿宋" w:cs="仿宋" w:hint="eastAsia"/>
          <w:sz w:val="32"/>
          <w:szCs w:val="32"/>
          <w:shd w:val="clear" w:color="auto" w:fill="FFFFFF"/>
        </w:rPr>
        <w:t>投标文件的技术部分采用“暗标”形式，</w:t>
      </w:r>
      <w:r>
        <w:rPr>
          <w:rFonts w:ascii="仿宋" w:eastAsia="仿宋" w:hAnsi="仿宋" w:cs="仿宋" w:hint="eastAsia"/>
          <w:sz w:val="32"/>
          <w:szCs w:val="32"/>
          <w:shd w:val="clear" w:color="auto" w:fill="FFFFFF"/>
        </w:rPr>
        <w:t>公共资源交易一体化平台评标系统将所有投标人的技术标随机排序。</w:t>
      </w:r>
      <w:r>
        <w:rPr>
          <w:rFonts w:ascii="仿宋" w:eastAsia="仿宋" w:hAnsi="仿宋" w:cs="仿宋" w:hint="eastAsia"/>
          <w:sz w:val="32"/>
          <w:szCs w:val="32"/>
          <w:shd w:val="clear" w:color="auto" w:fill="FFFFFF"/>
        </w:rPr>
        <w:t>评标专家在不知晓投标人信息的情况下进行</w:t>
      </w:r>
      <w:r>
        <w:rPr>
          <w:rFonts w:ascii="仿宋" w:eastAsia="仿宋" w:hAnsi="仿宋" w:cs="仿宋" w:hint="eastAsia"/>
          <w:sz w:val="32"/>
          <w:szCs w:val="32"/>
          <w:shd w:val="clear" w:color="auto" w:fill="FFFFFF"/>
        </w:rPr>
        <w:t>评审</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由系统自动汇总</w:t>
      </w:r>
      <w:r>
        <w:rPr>
          <w:rFonts w:ascii="仿宋" w:eastAsia="仿宋" w:hAnsi="仿宋" w:cs="仿宋" w:hint="eastAsia"/>
          <w:sz w:val="32"/>
          <w:szCs w:val="32"/>
          <w:shd w:val="clear" w:color="auto" w:fill="FFFFFF"/>
        </w:rPr>
        <w:t>评审</w:t>
      </w:r>
      <w:r>
        <w:rPr>
          <w:rFonts w:ascii="仿宋" w:eastAsia="仿宋" w:hAnsi="仿宋" w:cs="仿宋" w:hint="eastAsia"/>
          <w:sz w:val="32"/>
          <w:szCs w:val="32"/>
          <w:shd w:val="clear" w:color="auto" w:fill="FFFFFF"/>
        </w:rPr>
        <w:t>情况，按程序确定中标候选人。</w:t>
      </w:r>
    </w:p>
    <w:p w:rsidR="0094416E" w:rsidRDefault="00E846DB">
      <w:pPr>
        <w:pStyle w:val="a6"/>
        <w:widowControl/>
        <w:spacing w:beforeAutospacing="0" w:afterAutospacing="0" w:line="60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、强化基础支撑</w:t>
      </w:r>
    </w:p>
    <w:p w:rsidR="0094416E" w:rsidRDefault="00E846DB">
      <w:pPr>
        <w:pStyle w:val="a6"/>
        <w:widowControl/>
        <w:spacing w:beforeAutospacing="0" w:afterAutospacing="0" w:line="600" w:lineRule="exact"/>
        <w:ind w:firstLineChars="200" w:firstLine="640"/>
        <w:rPr>
          <w:rFonts w:ascii="仿宋" w:eastAsia="仿宋" w:hAnsi="仿宋" w:cs="仿宋"/>
          <w:sz w:val="32"/>
          <w:szCs w:val="32"/>
        </w:rPr>
      </w:pPr>
      <w:r>
        <w:rPr>
          <w:rFonts w:ascii="楷体" w:eastAsia="楷体" w:hAnsi="楷体" w:cs="楷体" w:hint="eastAsia"/>
          <w:sz w:val="32"/>
          <w:szCs w:val="32"/>
        </w:rPr>
        <w:lastRenderedPageBreak/>
        <w:t>（一）</w:t>
      </w:r>
      <w:r>
        <w:rPr>
          <w:rFonts w:ascii="楷体" w:eastAsia="楷体" w:hAnsi="楷体" w:cs="楷体" w:hint="eastAsia"/>
          <w:sz w:val="32"/>
          <w:szCs w:val="32"/>
        </w:rPr>
        <w:t>加强</w:t>
      </w:r>
      <w:bookmarkStart w:id="0" w:name="_GoBack"/>
      <w:bookmarkEnd w:id="0"/>
      <w:r>
        <w:rPr>
          <w:rFonts w:ascii="楷体" w:eastAsia="楷体" w:hAnsi="楷体" w:cs="楷体" w:hint="eastAsia"/>
          <w:sz w:val="32"/>
          <w:szCs w:val="32"/>
        </w:rPr>
        <w:t>专家库管理。</w:t>
      </w:r>
      <w:r>
        <w:rPr>
          <w:rFonts w:ascii="仿宋" w:eastAsia="仿宋" w:hAnsi="仿宋" w:cs="仿宋" w:hint="eastAsia"/>
          <w:sz w:val="32"/>
          <w:szCs w:val="32"/>
        </w:rPr>
        <w:t>有关行政监督管理部门加强</w:t>
      </w:r>
      <w:r>
        <w:rPr>
          <w:rFonts w:ascii="仿宋" w:eastAsia="仿宋" w:hAnsi="仿宋" w:cs="仿宋" w:hint="eastAsia"/>
          <w:sz w:val="32"/>
          <w:szCs w:val="32"/>
        </w:rPr>
        <w:t>评</w:t>
      </w:r>
      <w:r>
        <w:rPr>
          <w:rFonts w:ascii="仿宋" w:eastAsia="仿宋" w:hAnsi="仿宋" w:cs="仿宋" w:hint="eastAsia"/>
          <w:sz w:val="32"/>
          <w:szCs w:val="32"/>
        </w:rPr>
        <w:t>标</w:t>
      </w:r>
      <w:r>
        <w:rPr>
          <w:rFonts w:ascii="仿宋" w:eastAsia="仿宋" w:hAnsi="仿宋" w:cs="仿宋" w:hint="eastAsia"/>
          <w:sz w:val="32"/>
          <w:szCs w:val="32"/>
        </w:rPr>
        <w:t>专家动态管理，</w:t>
      </w:r>
      <w:r>
        <w:rPr>
          <w:rFonts w:ascii="仿宋" w:eastAsia="仿宋" w:hAnsi="仿宋" w:cs="仿宋" w:hint="eastAsia"/>
          <w:sz w:val="32"/>
          <w:szCs w:val="32"/>
        </w:rPr>
        <w:t>按照国家统一分类标准</w:t>
      </w:r>
      <w:r>
        <w:rPr>
          <w:rFonts w:ascii="仿宋" w:eastAsia="仿宋" w:hAnsi="仿宋" w:cs="仿宋" w:hint="eastAsia"/>
          <w:sz w:val="32"/>
          <w:szCs w:val="32"/>
        </w:rPr>
        <w:t>设置专业类别</w:t>
      </w:r>
      <w:r>
        <w:rPr>
          <w:rFonts w:ascii="仿宋" w:eastAsia="仿宋" w:hAnsi="仿宋" w:cs="仿宋" w:hint="eastAsia"/>
          <w:sz w:val="32"/>
          <w:szCs w:val="32"/>
        </w:rPr>
        <w:t>，</w:t>
      </w:r>
      <w:r>
        <w:rPr>
          <w:rFonts w:ascii="仿宋" w:eastAsia="仿宋" w:hAnsi="仿宋" w:cs="仿宋" w:hint="eastAsia"/>
          <w:sz w:val="32"/>
          <w:szCs w:val="32"/>
        </w:rPr>
        <w:t>加强业务培训，进一步完善评标专家全周期管理机制，</w:t>
      </w:r>
      <w:r>
        <w:rPr>
          <w:rFonts w:ascii="仿宋" w:eastAsia="仿宋" w:hAnsi="仿宋" w:cs="仿宋" w:hint="eastAsia"/>
          <w:sz w:val="32"/>
          <w:szCs w:val="32"/>
        </w:rPr>
        <w:t>对不适宜继续承担评</w:t>
      </w:r>
      <w:r>
        <w:rPr>
          <w:rFonts w:ascii="仿宋" w:eastAsia="仿宋" w:hAnsi="仿宋" w:cs="仿宋" w:hint="eastAsia"/>
          <w:sz w:val="32"/>
          <w:szCs w:val="32"/>
        </w:rPr>
        <w:t>标</w:t>
      </w:r>
      <w:r>
        <w:rPr>
          <w:rFonts w:ascii="仿宋" w:eastAsia="仿宋" w:hAnsi="仿宋" w:cs="仿宋" w:hint="eastAsia"/>
          <w:sz w:val="32"/>
          <w:szCs w:val="32"/>
        </w:rPr>
        <w:t>工作的</w:t>
      </w:r>
      <w:r>
        <w:rPr>
          <w:rFonts w:ascii="仿宋" w:eastAsia="仿宋" w:hAnsi="仿宋" w:cs="仿宋" w:hint="eastAsia"/>
          <w:sz w:val="32"/>
          <w:szCs w:val="32"/>
        </w:rPr>
        <w:t>评标</w:t>
      </w:r>
      <w:r>
        <w:rPr>
          <w:rFonts w:ascii="仿宋" w:eastAsia="仿宋" w:hAnsi="仿宋" w:cs="仿宋" w:hint="eastAsia"/>
          <w:sz w:val="32"/>
          <w:szCs w:val="32"/>
        </w:rPr>
        <w:t>专家及时调整，</w:t>
      </w:r>
      <w:r>
        <w:rPr>
          <w:rFonts w:ascii="仿宋" w:eastAsia="仿宋" w:hAnsi="仿宋" w:cs="仿宋" w:hint="eastAsia"/>
          <w:sz w:val="32"/>
          <w:szCs w:val="32"/>
        </w:rPr>
        <w:t>对评标过程中存在违法违规行为的专家，依法依规作出处理</w:t>
      </w:r>
      <w:r>
        <w:rPr>
          <w:rFonts w:ascii="仿宋" w:eastAsia="仿宋" w:hAnsi="仿宋" w:cs="仿宋" w:hint="eastAsia"/>
          <w:sz w:val="32"/>
          <w:szCs w:val="32"/>
        </w:rPr>
        <w:t>。</w:t>
      </w:r>
    </w:p>
    <w:p w:rsidR="0094416E" w:rsidRDefault="00E846DB">
      <w:pPr>
        <w:pStyle w:val="a6"/>
        <w:widowControl/>
        <w:spacing w:beforeAutospacing="0" w:afterAutospacing="0" w:line="600" w:lineRule="exact"/>
        <w:ind w:firstLineChars="200" w:firstLine="640"/>
        <w:rPr>
          <w:rFonts w:ascii="仿宋" w:eastAsia="仿宋" w:hAnsi="仿宋" w:cs="仿宋"/>
          <w:sz w:val="32"/>
          <w:szCs w:val="32"/>
        </w:rPr>
      </w:pPr>
      <w:r>
        <w:rPr>
          <w:rFonts w:ascii="楷体" w:eastAsia="楷体" w:hAnsi="楷体" w:cs="楷体" w:hint="eastAsia"/>
          <w:sz w:val="32"/>
          <w:szCs w:val="32"/>
        </w:rPr>
        <w:t>（二）优化信息化系统。</w:t>
      </w:r>
      <w:r>
        <w:rPr>
          <w:rFonts w:ascii="仿宋" w:eastAsia="仿宋" w:hAnsi="仿宋" w:cs="仿宋" w:hint="eastAsia"/>
          <w:sz w:val="32"/>
          <w:szCs w:val="32"/>
        </w:rPr>
        <w:t>改造</w:t>
      </w:r>
      <w:r>
        <w:rPr>
          <w:rFonts w:ascii="仿宋" w:eastAsia="仿宋" w:hAnsi="仿宋" w:cs="仿宋" w:hint="eastAsia"/>
          <w:sz w:val="32"/>
          <w:szCs w:val="32"/>
          <w:shd w:val="clear" w:color="auto" w:fill="FFFFFF"/>
        </w:rPr>
        <w:t>公共资源交易一体化平台评标系统</w:t>
      </w:r>
      <w:r>
        <w:rPr>
          <w:rFonts w:ascii="仿宋" w:eastAsia="仿宋" w:hAnsi="仿宋" w:cs="仿宋" w:hint="eastAsia"/>
          <w:sz w:val="32"/>
          <w:szCs w:val="32"/>
        </w:rPr>
        <w:t>，增加盲评功能，确保在</w:t>
      </w:r>
      <w:r>
        <w:rPr>
          <w:rFonts w:ascii="仿宋" w:eastAsia="仿宋" w:hAnsi="仿宋" w:cs="仿宋" w:hint="eastAsia"/>
          <w:sz w:val="32"/>
          <w:szCs w:val="32"/>
        </w:rPr>
        <w:t>评审中</w:t>
      </w:r>
      <w:r>
        <w:rPr>
          <w:rFonts w:ascii="仿宋" w:eastAsia="仿宋" w:hAnsi="仿宋" w:cs="仿宋" w:hint="eastAsia"/>
          <w:sz w:val="32"/>
          <w:szCs w:val="32"/>
        </w:rPr>
        <w:t>不显示投标</w:t>
      </w:r>
      <w:r>
        <w:rPr>
          <w:rFonts w:ascii="仿宋" w:eastAsia="仿宋" w:hAnsi="仿宋" w:cs="仿宋" w:hint="eastAsia"/>
          <w:sz w:val="32"/>
          <w:szCs w:val="32"/>
        </w:rPr>
        <w:t>人</w:t>
      </w:r>
      <w:r>
        <w:rPr>
          <w:rFonts w:ascii="仿宋" w:eastAsia="仿宋" w:hAnsi="仿宋" w:cs="仿宋" w:hint="eastAsia"/>
          <w:sz w:val="32"/>
          <w:szCs w:val="32"/>
        </w:rPr>
        <w:t>信息。完善远程异地评</w:t>
      </w:r>
      <w:r>
        <w:rPr>
          <w:rFonts w:ascii="仿宋" w:eastAsia="仿宋" w:hAnsi="仿宋" w:cs="仿宋" w:hint="eastAsia"/>
          <w:sz w:val="32"/>
          <w:szCs w:val="32"/>
        </w:rPr>
        <w:t>标</w:t>
      </w:r>
      <w:r>
        <w:rPr>
          <w:rFonts w:ascii="仿宋" w:eastAsia="仿宋" w:hAnsi="仿宋" w:cs="仿宋" w:hint="eastAsia"/>
          <w:sz w:val="32"/>
          <w:szCs w:val="32"/>
        </w:rPr>
        <w:t>系统，实现开评标全程见证、音视频实时交互、在线同步评审打分、自动生成评标报告，全程留痕、可查可溯。</w:t>
      </w:r>
    </w:p>
    <w:p w:rsidR="0094416E" w:rsidRDefault="00E846DB">
      <w:pPr>
        <w:pStyle w:val="a6"/>
        <w:widowControl/>
        <w:spacing w:beforeAutospacing="0" w:afterAutospacing="0" w:line="600" w:lineRule="exact"/>
        <w:ind w:firstLineChars="200" w:firstLine="640"/>
        <w:rPr>
          <w:rFonts w:ascii="仿宋" w:eastAsia="仿宋" w:hAnsi="仿宋" w:cs="仿宋"/>
          <w:sz w:val="32"/>
          <w:szCs w:val="32"/>
        </w:rPr>
      </w:pPr>
      <w:r>
        <w:rPr>
          <w:rFonts w:ascii="楷体" w:eastAsia="楷体" w:hAnsi="楷体" w:cs="楷体" w:hint="eastAsia"/>
          <w:sz w:val="32"/>
          <w:szCs w:val="32"/>
        </w:rPr>
        <w:t>（三）完善</w:t>
      </w:r>
      <w:r>
        <w:rPr>
          <w:rFonts w:ascii="楷体" w:eastAsia="楷体" w:hAnsi="楷体" w:cs="楷体" w:hint="eastAsia"/>
          <w:sz w:val="32"/>
          <w:szCs w:val="32"/>
        </w:rPr>
        <w:t>硬件设备</w:t>
      </w:r>
      <w:r>
        <w:rPr>
          <w:rFonts w:ascii="楷体" w:eastAsia="楷体" w:hAnsi="楷体" w:cs="楷体" w:hint="eastAsia"/>
          <w:sz w:val="32"/>
          <w:szCs w:val="32"/>
        </w:rPr>
        <w:t>和评</w:t>
      </w:r>
      <w:r>
        <w:rPr>
          <w:rFonts w:ascii="楷体" w:eastAsia="楷体" w:hAnsi="楷体" w:cs="楷体" w:hint="eastAsia"/>
          <w:sz w:val="32"/>
          <w:szCs w:val="32"/>
        </w:rPr>
        <w:t>标</w:t>
      </w:r>
      <w:r>
        <w:rPr>
          <w:rFonts w:ascii="楷体" w:eastAsia="楷体" w:hAnsi="楷体" w:cs="楷体" w:hint="eastAsia"/>
          <w:sz w:val="32"/>
          <w:szCs w:val="32"/>
        </w:rPr>
        <w:t>场地。</w:t>
      </w:r>
      <w:r>
        <w:rPr>
          <w:rFonts w:ascii="仿宋" w:eastAsia="仿宋" w:hAnsi="仿宋" w:cs="仿宋" w:hint="eastAsia"/>
          <w:sz w:val="32"/>
          <w:szCs w:val="32"/>
        </w:rPr>
        <w:t>各级</w:t>
      </w:r>
      <w:r>
        <w:rPr>
          <w:rFonts w:ascii="仿宋" w:eastAsia="仿宋" w:hAnsi="仿宋" w:cs="仿宋" w:hint="eastAsia"/>
          <w:sz w:val="32"/>
          <w:szCs w:val="32"/>
        </w:rPr>
        <w:t>公共资源交易</w:t>
      </w:r>
      <w:r>
        <w:rPr>
          <w:rFonts w:ascii="仿宋" w:eastAsia="仿宋" w:hAnsi="仿宋" w:cs="仿宋" w:hint="eastAsia"/>
          <w:sz w:val="32"/>
          <w:szCs w:val="32"/>
        </w:rPr>
        <w:t>服务机构要配备相应设备，满足评标专家“盲抽”、远程异地评标硬件条件，</w:t>
      </w:r>
      <w:r>
        <w:rPr>
          <w:rFonts w:ascii="仿宋" w:eastAsia="仿宋" w:hAnsi="仿宋" w:cs="仿宋" w:hint="eastAsia"/>
          <w:sz w:val="32"/>
          <w:szCs w:val="32"/>
        </w:rPr>
        <w:t>安装摄像头、音频视频监控</w:t>
      </w:r>
      <w:r>
        <w:rPr>
          <w:rFonts w:ascii="仿宋" w:eastAsia="仿宋" w:hAnsi="仿宋" w:cs="仿宋" w:hint="eastAsia"/>
          <w:sz w:val="32"/>
          <w:szCs w:val="32"/>
        </w:rPr>
        <w:t>等</w:t>
      </w:r>
      <w:r>
        <w:rPr>
          <w:rFonts w:ascii="仿宋" w:eastAsia="仿宋" w:hAnsi="仿宋" w:cs="仿宋" w:hint="eastAsia"/>
          <w:sz w:val="32"/>
          <w:szCs w:val="32"/>
        </w:rPr>
        <w:t>设备，确保全方位、无死角监控</w:t>
      </w:r>
      <w:r>
        <w:rPr>
          <w:rFonts w:ascii="仿宋" w:eastAsia="仿宋" w:hAnsi="仿宋" w:cs="仿宋" w:hint="eastAsia"/>
          <w:sz w:val="32"/>
          <w:szCs w:val="32"/>
        </w:rPr>
        <w:t>专家抽取和评标</w:t>
      </w:r>
      <w:r>
        <w:rPr>
          <w:rFonts w:ascii="仿宋" w:eastAsia="仿宋" w:hAnsi="仿宋" w:cs="仿宋" w:hint="eastAsia"/>
          <w:sz w:val="32"/>
          <w:szCs w:val="32"/>
        </w:rPr>
        <w:t>过程。根据分散评</w:t>
      </w:r>
      <w:r>
        <w:rPr>
          <w:rFonts w:ascii="仿宋" w:eastAsia="仿宋" w:hAnsi="仿宋" w:cs="仿宋" w:hint="eastAsia"/>
          <w:sz w:val="32"/>
          <w:szCs w:val="32"/>
        </w:rPr>
        <w:t>标需</w:t>
      </w:r>
      <w:r>
        <w:rPr>
          <w:rFonts w:ascii="仿宋" w:eastAsia="仿宋" w:hAnsi="仿宋" w:cs="仿宋" w:hint="eastAsia"/>
          <w:sz w:val="32"/>
          <w:szCs w:val="32"/>
        </w:rPr>
        <w:t>要，优化改造评标室等交易场所室内布局设计，提高评</w:t>
      </w:r>
      <w:r>
        <w:rPr>
          <w:rFonts w:ascii="仿宋" w:eastAsia="仿宋" w:hAnsi="仿宋" w:cs="仿宋" w:hint="eastAsia"/>
          <w:sz w:val="32"/>
          <w:szCs w:val="32"/>
        </w:rPr>
        <w:t>标</w:t>
      </w:r>
      <w:r>
        <w:rPr>
          <w:rFonts w:ascii="仿宋" w:eastAsia="仿宋" w:hAnsi="仿宋" w:cs="仿宋" w:hint="eastAsia"/>
          <w:sz w:val="32"/>
          <w:szCs w:val="32"/>
        </w:rPr>
        <w:t>场地利用率。</w:t>
      </w:r>
    </w:p>
    <w:p w:rsidR="0094416E" w:rsidRDefault="00E846DB">
      <w:pPr>
        <w:widowControl/>
        <w:wordWrap w:val="0"/>
        <w:spacing w:line="600" w:lineRule="exact"/>
        <w:ind w:firstLineChars="200" w:firstLine="640"/>
        <w:jc w:val="left"/>
        <w:textAlignment w:val="baseline"/>
        <w:rPr>
          <w:szCs w:val="21"/>
        </w:rPr>
      </w:pPr>
      <w:r>
        <w:rPr>
          <w:rFonts w:ascii="黑体" w:eastAsia="黑体" w:hAnsi="宋体" w:cs="黑体" w:hint="eastAsia"/>
          <w:kern w:val="0"/>
          <w:sz w:val="32"/>
          <w:szCs w:val="32"/>
          <w:shd w:val="clear" w:color="auto" w:fill="FFFFFF"/>
          <w:lang/>
        </w:rPr>
        <w:t>五、组织保障</w:t>
      </w:r>
    </w:p>
    <w:p w:rsidR="0094416E" w:rsidRDefault="00E846DB">
      <w:pPr>
        <w:widowControl/>
        <w:wordWrap w:val="0"/>
        <w:spacing w:line="600" w:lineRule="exact"/>
        <w:ind w:firstLineChars="200" w:firstLine="640"/>
        <w:jc w:val="left"/>
        <w:textAlignment w:val="baseline"/>
        <w:rPr>
          <w:rFonts w:ascii="仿宋" w:eastAsia="仿宋" w:hAnsi="仿宋" w:cs="仿宋"/>
          <w:kern w:val="0"/>
          <w:sz w:val="32"/>
          <w:szCs w:val="32"/>
          <w:lang/>
        </w:rPr>
      </w:pPr>
      <w:r>
        <w:rPr>
          <w:rFonts w:ascii="楷体" w:eastAsia="楷体" w:hAnsi="楷体" w:cs="楷体" w:hint="eastAsia"/>
          <w:kern w:val="0"/>
          <w:sz w:val="32"/>
          <w:szCs w:val="32"/>
          <w:shd w:val="clear" w:color="auto" w:fill="FFFFFF"/>
          <w:lang/>
        </w:rPr>
        <w:t>（一）强化组织领导。</w:t>
      </w:r>
      <w:r>
        <w:rPr>
          <w:rFonts w:ascii="仿宋" w:eastAsia="仿宋" w:hAnsi="仿宋" w:cs="仿宋" w:hint="eastAsia"/>
          <w:kern w:val="0"/>
          <w:sz w:val="32"/>
          <w:szCs w:val="32"/>
          <w:lang/>
        </w:rPr>
        <w:t>推行招标投标“双盲”评审，是国家对招标投标领域评标方法和评标机制的重要改进举措，招标投标有关各方要提高思想认识，将落实“双盲”评审作为进一步规范招标投标市场秩序，打造公开、公平、公正、阳光透明招标投标市场的重要抓手，强化责任落实，确保取得实效。</w:t>
      </w:r>
    </w:p>
    <w:p w:rsidR="0094416E" w:rsidRDefault="00E846DB">
      <w:pPr>
        <w:widowControl/>
        <w:wordWrap w:val="0"/>
        <w:spacing w:line="600" w:lineRule="exact"/>
        <w:ind w:firstLineChars="200" w:firstLine="640"/>
        <w:textAlignment w:val="baseline"/>
        <w:rPr>
          <w:rFonts w:ascii="仿宋" w:eastAsia="仿宋" w:hAnsi="仿宋" w:cs="仿宋"/>
          <w:kern w:val="0"/>
          <w:sz w:val="32"/>
          <w:szCs w:val="32"/>
          <w:shd w:val="clear" w:color="auto" w:fill="FFFFFF"/>
          <w:lang/>
        </w:rPr>
      </w:pPr>
      <w:r>
        <w:rPr>
          <w:rFonts w:ascii="楷体" w:eastAsia="楷体" w:hAnsi="楷体" w:cs="楷体" w:hint="eastAsia"/>
          <w:kern w:val="0"/>
          <w:sz w:val="32"/>
          <w:szCs w:val="32"/>
          <w:shd w:val="clear" w:color="auto" w:fill="FFFFFF"/>
          <w:lang/>
        </w:rPr>
        <w:lastRenderedPageBreak/>
        <w:t>(</w:t>
      </w:r>
      <w:r>
        <w:rPr>
          <w:rFonts w:ascii="楷体" w:eastAsia="楷体" w:hAnsi="楷体" w:cs="楷体" w:hint="eastAsia"/>
          <w:kern w:val="0"/>
          <w:sz w:val="32"/>
          <w:szCs w:val="32"/>
          <w:shd w:val="clear" w:color="auto" w:fill="FFFFFF"/>
          <w:lang/>
        </w:rPr>
        <w:t>二</w:t>
      </w:r>
      <w:r>
        <w:rPr>
          <w:rFonts w:ascii="楷体" w:eastAsia="楷体" w:hAnsi="楷体" w:cs="楷体" w:hint="eastAsia"/>
          <w:kern w:val="0"/>
          <w:sz w:val="32"/>
          <w:szCs w:val="32"/>
          <w:shd w:val="clear" w:color="auto" w:fill="FFFFFF"/>
          <w:lang/>
        </w:rPr>
        <w:t>)</w:t>
      </w:r>
      <w:r>
        <w:rPr>
          <w:rFonts w:ascii="楷体" w:eastAsia="楷体" w:hAnsi="楷体" w:cs="楷体" w:hint="eastAsia"/>
          <w:kern w:val="0"/>
          <w:sz w:val="32"/>
          <w:szCs w:val="32"/>
          <w:shd w:val="clear" w:color="auto" w:fill="FFFFFF"/>
          <w:lang/>
        </w:rPr>
        <w:t>强化沟通协调。</w:t>
      </w:r>
      <w:r>
        <w:rPr>
          <w:rFonts w:ascii="仿宋" w:eastAsia="仿宋" w:hAnsi="仿宋" w:cs="仿宋" w:hint="eastAsia"/>
          <w:kern w:val="0"/>
          <w:sz w:val="32"/>
          <w:szCs w:val="32"/>
          <w:shd w:val="clear" w:color="auto" w:fill="FFFFFF"/>
          <w:lang/>
        </w:rPr>
        <w:t>省政务服务和数字化局、省发展改革委负责招标投标“双盲”评审推行工作的统筹协调，及时解决推行过程中遇到的难点和问题，有关行政监督部门要加强交流沟通，及时总结推广典型经验做法，推动“双盲”评审措施落地见效。</w:t>
      </w:r>
    </w:p>
    <w:p w:rsidR="0094416E" w:rsidRDefault="00E846DB">
      <w:pPr>
        <w:spacing w:line="600" w:lineRule="exact"/>
        <w:ind w:firstLineChars="200" w:firstLine="640"/>
        <w:rPr>
          <w:rFonts w:ascii="仿宋" w:eastAsia="仿宋" w:hAnsi="仿宋" w:cs="仿宋"/>
          <w:kern w:val="0"/>
          <w:sz w:val="32"/>
          <w:szCs w:val="32"/>
          <w:shd w:val="clear" w:color="auto" w:fill="FFFFFF"/>
          <w:lang/>
        </w:rPr>
      </w:pPr>
      <w:r>
        <w:rPr>
          <w:rFonts w:ascii="楷体" w:eastAsia="楷体" w:hAnsi="楷体" w:cs="楷体" w:hint="eastAsia"/>
          <w:sz w:val="32"/>
          <w:szCs w:val="32"/>
        </w:rPr>
        <w:t>（</w:t>
      </w:r>
      <w:r>
        <w:rPr>
          <w:rFonts w:ascii="楷体" w:eastAsia="楷体" w:hAnsi="楷体" w:cs="楷体" w:hint="eastAsia"/>
          <w:sz w:val="32"/>
          <w:szCs w:val="32"/>
        </w:rPr>
        <w:t>三）注重</w:t>
      </w:r>
      <w:r>
        <w:rPr>
          <w:rFonts w:ascii="楷体" w:eastAsia="楷体" w:hAnsi="楷体" w:cs="楷体" w:hint="eastAsia"/>
          <w:sz w:val="32"/>
          <w:szCs w:val="32"/>
        </w:rPr>
        <w:t>宣传</w:t>
      </w:r>
      <w:r>
        <w:rPr>
          <w:rFonts w:ascii="楷体" w:eastAsia="楷体" w:hAnsi="楷体" w:cs="楷体" w:hint="eastAsia"/>
          <w:sz w:val="32"/>
          <w:szCs w:val="32"/>
        </w:rPr>
        <w:t>引导</w:t>
      </w:r>
      <w:r>
        <w:rPr>
          <w:rFonts w:ascii="楷体" w:eastAsia="楷体" w:hAnsi="楷体" w:cs="楷体" w:hint="eastAsia"/>
          <w:sz w:val="32"/>
          <w:szCs w:val="32"/>
        </w:rPr>
        <w:t>。</w:t>
      </w:r>
      <w:r>
        <w:rPr>
          <w:rFonts w:ascii="仿宋" w:eastAsia="仿宋" w:hAnsi="仿宋" w:cs="仿宋" w:hint="eastAsia"/>
          <w:kern w:val="0"/>
          <w:sz w:val="32"/>
          <w:szCs w:val="32"/>
          <w:shd w:val="clear" w:color="auto" w:fill="FFFFFF"/>
          <w:lang/>
        </w:rPr>
        <w:t>各有关部门创新方式方法，积极开展面向招标投标有关方面“双盲”评审宣传，营造良好氛围，确保招标人及其委托的招标代理机构、投标人、评标专家等明确知晓“双盲”评审要求，引导招标投标有关方面遵规守矩，切实落实“双盲”评审。</w:t>
      </w:r>
    </w:p>
    <w:p w:rsidR="0094416E" w:rsidRDefault="00E846DB">
      <w:pPr>
        <w:spacing w:line="600" w:lineRule="exact"/>
        <w:ind w:firstLineChars="200" w:firstLine="640"/>
        <w:rPr>
          <w:rFonts w:ascii="仿宋" w:eastAsia="仿宋" w:hAnsi="仿宋" w:cs="仿宋"/>
          <w:kern w:val="0"/>
          <w:sz w:val="32"/>
          <w:szCs w:val="32"/>
          <w:shd w:val="clear" w:color="auto" w:fill="FFFFFF"/>
          <w:lang/>
        </w:rPr>
      </w:pPr>
      <w:r>
        <w:rPr>
          <w:rFonts w:ascii="楷体" w:eastAsia="楷体" w:hAnsi="楷体" w:cs="楷体" w:hint="eastAsia"/>
          <w:kern w:val="0"/>
          <w:sz w:val="32"/>
          <w:szCs w:val="32"/>
          <w:shd w:val="clear" w:color="auto" w:fill="FFFFFF"/>
          <w:lang/>
        </w:rPr>
        <w:t>（四）强化督导检查。</w:t>
      </w:r>
      <w:r>
        <w:rPr>
          <w:rFonts w:ascii="仿宋" w:eastAsia="仿宋" w:hAnsi="仿宋" w:cs="仿宋" w:hint="eastAsia"/>
          <w:kern w:val="0"/>
          <w:sz w:val="32"/>
          <w:szCs w:val="32"/>
          <w:shd w:val="clear" w:color="auto" w:fill="FFFFFF"/>
          <w:lang/>
        </w:rPr>
        <w:t>省政务服务和数字化局、省发展改革委会同有关行政监督管理部门对招标投标“双盲”评审工作进行督导。对于督导中发现的问题，及时督促整改，确保招标投标“双盲”评审工作的规范性和有效性‌。</w:t>
      </w:r>
    </w:p>
    <w:p w:rsidR="0094416E" w:rsidRDefault="0094416E">
      <w:pPr>
        <w:widowControl/>
        <w:wordWrap w:val="0"/>
        <w:spacing w:line="600" w:lineRule="exact"/>
        <w:ind w:firstLineChars="200" w:firstLine="640"/>
        <w:jc w:val="left"/>
        <w:rPr>
          <w:rFonts w:ascii="仿宋" w:eastAsia="仿宋" w:hAnsi="仿宋" w:cs="仿宋"/>
          <w:sz w:val="32"/>
          <w:szCs w:val="32"/>
        </w:rPr>
      </w:pPr>
    </w:p>
    <w:sectPr w:rsidR="0094416E" w:rsidSect="0094416E">
      <w:footerReference w:type="default" r:id="rId7"/>
      <w:pgSz w:w="11906" w:h="16838"/>
      <w:pgMar w:top="2041" w:right="1474" w:bottom="1928" w:left="1588" w:header="851" w:footer="992" w:gutter="0"/>
      <w:pgNumType w:start="1"/>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6DB" w:rsidRDefault="00E846DB" w:rsidP="0094416E">
      <w:r>
        <w:separator/>
      </w:r>
    </w:p>
  </w:endnote>
  <w:endnote w:type="continuationSeparator" w:id="0">
    <w:p w:rsidR="00E846DB" w:rsidRDefault="00E846DB" w:rsidP="00944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6E" w:rsidRDefault="0094416E">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94416E" w:rsidRDefault="0094416E">
                <w:pPr>
                  <w:pStyle w:val="a4"/>
                </w:pPr>
                <w:r>
                  <w:fldChar w:fldCharType="begin"/>
                </w:r>
                <w:r w:rsidR="00E846DB">
                  <w:instrText xml:space="preserve"> PAGE  \* MERGEFORMAT </w:instrText>
                </w:r>
                <w:r>
                  <w:fldChar w:fldCharType="separate"/>
                </w:r>
                <w:r w:rsidR="00CA1E7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6DB" w:rsidRDefault="00E846DB" w:rsidP="0094416E">
      <w:r>
        <w:separator/>
      </w:r>
    </w:p>
  </w:footnote>
  <w:footnote w:type="continuationSeparator" w:id="0">
    <w:p w:rsidR="00E846DB" w:rsidRDefault="00E846DB" w:rsidP="009441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c0MDQyOWNmMzdhYjU5Njk1YTgyOGEyMDQ5MGFiZTQifQ=="/>
  </w:docVars>
  <w:rsids>
    <w:rsidRoot w:val="041B4710"/>
    <w:rsid w:val="007A1026"/>
    <w:rsid w:val="0094416E"/>
    <w:rsid w:val="00CA1E78"/>
    <w:rsid w:val="00E846DB"/>
    <w:rsid w:val="024E4B4B"/>
    <w:rsid w:val="041B4710"/>
    <w:rsid w:val="042913CB"/>
    <w:rsid w:val="04AD3DAA"/>
    <w:rsid w:val="06BD160A"/>
    <w:rsid w:val="070E440D"/>
    <w:rsid w:val="0A7D5FD1"/>
    <w:rsid w:val="12C233B6"/>
    <w:rsid w:val="142D1B38"/>
    <w:rsid w:val="1433474C"/>
    <w:rsid w:val="14F72E20"/>
    <w:rsid w:val="16F07B27"/>
    <w:rsid w:val="1740460A"/>
    <w:rsid w:val="179130B8"/>
    <w:rsid w:val="19A71FBD"/>
    <w:rsid w:val="1B6F3710"/>
    <w:rsid w:val="1D3C5874"/>
    <w:rsid w:val="1E8E20FF"/>
    <w:rsid w:val="1FE467EC"/>
    <w:rsid w:val="1FED554B"/>
    <w:rsid w:val="20735A50"/>
    <w:rsid w:val="211762CF"/>
    <w:rsid w:val="22C0439D"/>
    <w:rsid w:val="24B93C4E"/>
    <w:rsid w:val="25535E50"/>
    <w:rsid w:val="256911D0"/>
    <w:rsid w:val="27EC4DE1"/>
    <w:rsid w:val="2C2C61DF"/>
    <w:rsid w:val="2D2D2ACF"/>
    <w:rsid w:val="2E054178"/>
    <w:rsid w:val="2E17585F"/>
    <w:rsid w:val="311C64BD"/>
    <w:rsid w:val="31725BAE"/>
    <w:rsid w:val="32DC56D7"/>
    <w:rsid w:val="341A770A"/>
    <w:rsid w:val="37BB6FB7"/>
    <w:rsid w:val="383B4C4E"/>
    <w:rsid w:val="38C52A81"/>
    <w:rsid w:val="38E476B0"/>
    <w:rsid w:val="39D215E2"/>
    <w:rsid w:val="3AD2116E"/>
    <w:rsid w:val="3B800BCA"/>
    <w:rsid w:val="3BCE40B0"/>
    <w:rsid w:val="3C945583"/>
    <w:rsid w:val="3D7529B0"/>
    <w:rsid w:val="3D793B23"/>
    <w:rsid w:val="3E021D6A"/>
    <w:rsid w:val="3E595E2E"/>
    <w:rsid w:val="46EB3BA2"/>
    <w:rsid w:val="47282841"/>
    <w:rsid w:val="478A0CA0"/>
    <w:rsid w:val="47C54534"/>
    <w:rsid w:val="48E96DD2"/>
    <w:rsid w:val="4C9E2051"/>
    <w:rsid w:val="4E094A4F"/>
    <w:rsid w:val="4E0A0EF3"/>
    <w:rsid w:val="50597F0F"/>
    <w:rsid w:val="50947199"/>
    <w:rsid w:val="50B25FB2"/>
    <w:rsid w:val="517D7C2E"/>
    <w:rsid w:val="51EE0B2B"/>
    <w:rsid w:val="52B268D8"/>
    <w:rsid w:val="53202F66"/>
    <w:rsid w:val="53C102A5"/>
    <w:rsid w:val="54CC2935"/>
    <w:rsid w:val="54E0475B"/>
    <w:rsid w:val="551F3ACA"/>
    <w:rsid w:val="58977827"/>
    <w:rsid w:val="59A857C6"/>
    <w:rsid w:val="59C56616"/>
    <w:rsid w:val="5A2A6479"/>
    <w:rsid w:val="5D9205BD"/>
    <w:rsid w:val="5D9A1AFB"/>
    <w:rsid w:val="5F94708C"/>
    <w:rsid w:val="634E31D8"/>
    <w:rsid w:val="63AF32D6"/>
    <w:rsid w:val="63C27722"/>
    <w:rsid w:val="655F347A"/>
    <w:rsid w:val="664663E8"/>
    <w:rsid w:val="664E34EF"/>
    <w:rsid w:val="68144CAA"/>
    <w:rsid w:val="681F3395"/>
    <w:rsid w:val="6A3053E5"/>
    <w:rsid w:val="6DF8515F"/>
    <w:rsid w:val="6EE844E0"/>
    <w:rsid w:val="707D334E"/>
    <w:rsid w:val="70A22DB5"/>
    <w:rsid w:val="727B566C"/>
    <w:rsid w:val="73260884"/>
    <w:rsid w:val="74493C73"/>
    <w:rsid w:val="7A5B079B"/>
    <w:rsid w:val="7C235179"/>
    <w:rsid w:val="7E727AB0"/>
    <w:rsid w:val="7EB75C7D"/>
    <w:rsid w:val="7F7441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16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94416E"/>
  </w:style>
  <w:style w:type="paragraph" w:styleId="a4">
    <w:name w:val="footer"/>
    <w:basedOn w:val="a"/>
    <w:qFormat/>
    <w:rsid w:val="0094416E"/>
    <w:pPr>
      <w:tabs>
        <w:tab w:val="center" w:pos="4153"/>
        <w:tab w:val="right" w:pos="8306"/>
      </w:tabs>
      <w:snapToGrid w:val="0"/>
      <w:jc w:val="left"/>
    </w:pPr>
    <w:rPr>
      <w:sz w:val="18"/>
    </w:rPr>
  </w:style>
  <w:style w:type="paragraph" w:styleId="a5">
    <w:name w:val="header"/>
    <w:basedOn w:val="a"/>
    <w:qFormat/>
    <w:rsid w:val="0094416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94416E"/>
    <w:pPr>
      <w:spacing w:beforeAutospacing="1" w:afterAutospacing="1"/>
      <w:jc w:val="left"/>
    </w:pPr>
    <w:rPr>
      <w:rFonts w:cs="Times New Roman"/>
      <w:kern w:val="0"/>
      <w:sz w:val="24"/>
    </w:rPr>
  </w:style>
  <w:style w:type="character" w:styleId="a7">
    <w:name w:val="Strong"/>
    <w:basedOn w:val="a0"/>
    <w:qFormat/>
    <w:rsid w:val="0094416E"/>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丽佳</dc:creator>
  <cp:lastModifiedBy>Administrator</cp:lastModifiedBy>
  <cp:revision>2</cp:revision>
  <cp:lastPrinted>2025-01-07T06:01:00Z</cp:lastPrinted>
  <dcterms:created xsi:type="dcterms:W3CDTF">2025-02-07T02:20:00Z</dcterms:created>
  <dcterms:modified xsi:type="dcterms:W3CDTF">2025-02-07T02:20:00Z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B088436ECD3444E3976077996F84E695_13</vt:lpwstr>
  </property>
</Properties>
</file>